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8D" w:rsidRPr="005F4D8D" w:rsidRDefault="005F4D8D" w:rsidP="00C309B8">
      <w:pPr>
        <w:shd w:val="clear" w:color="auto" w:fill="FFFFFF"/>
        <w:spacing w:after="0" w:line="240" w:lineRule="auto"/>
        <w:jc w:val="center"/>
        <w:textAlignment w:val="center"/>
        <w:outlineLvl w:val="1"/>
        <w:rPr>
          <w:rFonts w:ascii="Verdana" w:eastAsia="Times New Roman" w:hAnsi="Verdana" w:cs="Times New Roman"/>
          <w:b/>
          <w:bCs/>
          <w:caps/>
          <w:color w:val="7030A0"/>
          <w:sz w:val="29"/>
          <w:szCs w:val="29"/>
          <w:u w:val="single"/>
        </w:rPr>
      </w:pPr>
      <w:r w:rsidRPr="005F4D8D">
        <w:rPr>
          <w:rFonts w:ascii="Verdana" w:eastAsia="Times New Roman" w:hAnsi="Verdana" w:cs="Times New Roman"/>
          <w:b/>
          <w:bCs/>
          <w:caps/>
          <w:color w:val="7030A0"/>
          <w:sz w:val="29"/>
          <w:szCs w:val="29"/>
          <w:u w:val="single"/>
        </w:rPr>
        <w:fldChar w:fldCharType="begin"/>
      </w:r>
      <w:r w:rsidRPr="005F4D8D">
        <w:rPr>
          <w:rFonts w:ascii="Verdana" w:eastAsia="Times New Roman" w:hAnsi="Verdana" w:cs="Times New Roman"/>
          <w:b/>
          <w:bCs/>
          <w:caps/>
          <w:color w:val="7030A0"/>
          <w:sz w:val="29"/>
          <w:szCs w:val="29"/>
          <w:u w:val="single"/>
        </w:rPr>
        <w:instrText xml:space="preserve"> HYPERLINK "http://www.ocmko.ru/index.php?option=com_content&amp;view=article&amp;id=788:sroki-provedeniya-gia&amp;catid=12:informirovanie-o-gia&amp;Itemid=182" </w:instrText>
      </w:r>
      <w:r w:rsidRPr="005F4D8D">
        <w:rPr>
          <w:rFonts w:ascii="Verdana" w:eastAsia="Times New Roman" w:hAnsi="Verdana" w:cs="Times New Roman"/>
          <w:b/>
          <w:bCs/>
          <w:caps/>
          <w:color w:val="7030A0"/>
          <w:sz w:val="29"/>
          <w:szCs w:val="29"/>
          <w:u w:val="single"/>
        </w:rPr>
        <w:fldChar w:fldCharType="separate"/>
      </w:r>
      <w:r w:rsidRPr="00C309B8">
        <w:rPr>
          <w:rFonts w:ascii="Verdana" w:eastAsia="Times New Roman" w:hAnsi="Verdana" w:cs="Times New Roman"/>
          <w:b/>
          <w:bCs/>
          <w:caps/>
          <w:color w:val="7030A0"/>
          <w:sz w:val="29"/>
          <w:u w:val="single"/>
        </w:rPr>
        <w:t>СРОКИ ПРОВЕДЕНИЯ ГИА</w:t>
      </w:r>
      <w:r w:rsidRPr="005F4D8D">
        <w:rPr>
          <w:rFonts w:ascii="Verdana" w:eastAsia="Times New Roman" w:hAnsi="Verdana" w:cs="Times New Roman"/>
          <w:b/>
          <w:bCs/>
          <w:caps/>
          <w:color w:val="7030A0"/>
          <w:sz w:val="29"/>
          <w:szCs w:val="29"/>
          <w:u w:val="single"/>
        </w:rPr>
        <w:fldChar w:fldCharType="end"/>
      </w:r>
      <w:r w:rsidR="00C309B8" w:rsidRPr="00C309B8">
        <w:rPr>
          <w:rFonts w:ascii="Verdana" w:eastAsia="Times New Roman" w:hAnsi="Verdana" w:cs="Times New Roman"/>
          <w:b/>
          <w:bCs/>
          <w:caps/>
          <w:color w:val="7C7C7C"/>
          <w:sz w:val="29"/>
          <w:szCs w:val="29"/>
          <w:u w:val="single"/>
        </w:rPr>
        <w:t xml:space="preserve"> </w:t>
      </w:r>
      <w:r w:rsidR="00C309B8" w:rsidRPr="00C309B8">
        <w:rPr>
          <w:rFonts w:ascii="Verdana" w:eastAsia="Times New Roman" w:hAnsi="Verdana" w:cs="Times New Roman"/>
          <w:b/>
          <w:bCs/>
          <w:caps/>
          <w:color w:val="7030A0"/>
          <w:sz w:val="29"/>
          <w:szCs w:val="29"/>
          <w:u w:val="single"/>
        </w:rPr>
        <w:t>для учащихся МБОУ «Шишнская СОШ»</w:t>
      </w:r>
    </w:p>
    <w:p w:rsidR="005F4D8D" w:rsidRPr="005F4D8D" w:rsidRDefault="005F4D8D" w:rsidP="00C309B8">
      <w:pPr>
        <w:shd w:val="clear" w:color="auto" w:fill="FFFFFF"/>
        <w:spacing w:after="0" w:line="240" w:lineRule="auto"/>
        <w:ind w:left="200" w:right="20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4D8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Расписание ЕГЭ, ОГЭ, ГВЭ-11, ГВЭ-9 в 2024 году</w:t>
      </w:r>
      <w:r w:rsidRPr="005F4D8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F4D8D" w:rsidRPr="005F4D8D" w:rsidRDefault="005F4D8D" w:rsidP="00C309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4D8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проведения единого государственного экзамена, основного государственного экзамена и государственного экзамена и государственного выпускного экзамена в 2024 году</w:t>
      </w:r>
    </w:p>
    <w:p w:rsidR="005F4D8D" w:rsidRPr="005F4D8D" w:rsidRDefault="005F4D8D" w:rsidP="00C309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</w:p>
    <w:tbl>
      <w:tblPr>
        <w:tblStyle w:val="a7"/>
        <w:tblW w:w="5000" w:type="pct"/>
        <w:tblLook w:val="04A0"/>
      </w:tblPr>
      <w:tblGrid>
        <w:gridCol w:w="1928"/>
        <w:gridCol w:w="4229"/>
        <w:gridCol w:w="2301"/>
        <w:gridCol w:w="2416"/>
        <w:gridCol w:w="3912"/>
      </w:tblGrid>
      <w:tr w:rsidR="00C309B8" w:rsidRPr="005F4D8D" w:rsidTr="00C309B8">
        <w:trPr>
          <w:trHeight w:val="231"/>
        </w:trPr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Дата</w:t>
            </w:r>
          </w:p>
        </w:tc>
        <w:tc>
          <w:tcPr>
            <w:tcW w:w="2208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ЕГЭ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 xml:space="preserve"> (11 класс)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 xml:space="preserve"> (9 класс)</w:t>
            </w:r>
          </w:p>
          <w:p w:rsidR="005F4D8D" w:rsidRPr="005F4D8D" w:rsidRDefault="00C309B8" w:rsidP="00C309B8">
            <w:pPr>
              <w:tabs>
                <w:tab w:val="left" w:pos="690"/>
                <w:tab w:val="center" w:pos="18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ab/>
            </w:r>
          </w:p>
        </w:tc>
      </w:tr>
      <w:tr w:rsidR="005F4D8D" w:rsidRPr="005F4D8D" w:rsidTr="00C309B8">
        <w:tc>
          <w:tcPr>
            <w:tcW w:w="5000" w:type="pct"/>
            <w:gridSpan w:val="5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Основной период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27 мая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пн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биология, информатика, обществознание, химия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28 мая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вт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русский язык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30 мая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чт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география, история, физика, химия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31 мая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пт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математика профильного уровня,</w:t>
            </w:r>
          </w:p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математика базового уровня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3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пн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русский язык 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4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вт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обществознани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е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6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чт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математика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10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пн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история, физика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11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вт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география, информатика, обществознание</w:t>
            </w:r>
          </w:p>
        </w:tc>
      </w:tr>
      <w:tr w:rsidR="00C309B8" w:rsidRPr="005F4D8D" w:rsidTr="00C309B8">
        <w:trPr>
          <w:trHeight w:val="251"/>
        </w:trPr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14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пт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tabs>
                <w:tab w:val="right" w:pos="6112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биология, информатика, литература, физика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17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пн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иностранные языки (устная часть)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18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вт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иностранные языки (устная часть)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20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чт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5F4D8D" w:rsidRPr="005F4D8D" w:rsidRDefault="00C309B8" w:rsidP="00C309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5"/>
              </w:rPr>
              <w:t xml:space="preserve">              </w:t>
            </w: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5"/>
              </w:rPr>
              <w:t>Резерв 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5"/>
              </w:rPr>
              <w:t xml:space="preserve"> 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24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пн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5"/>
              </w:rPr>
              <w:t>Резерв математика базового уровня,</w:t>
            </w:r>
          </w:p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5"/>
              </w:rPr>
              <w:t>математика профильного уровня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русский язык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25 июня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вт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 xml:space="preserve">Резерв информатика, </w:t>
            </w: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5"/>
              </w:rPr>
              <w:t>обществознание,</w:t>
            </w: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 xml:space="preserve"> химия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по всем учебным предметам (кроме русского языка и математики)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26 июня (</w:t>
            </w:r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ср</w:t>
            </w:r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 xml:space="preserve">Резерв иностранные языки (устная часть), </w:t>
            </w: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5"/>
              </w:rPr>
              <w:t>история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по всем учебным предметам (кроме русского языка и математики)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309B8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27 июня (</w:t>
            </w:r>
            <w:proofErr w:type="spellStart"/>
            <w:proofErr w:type="gramStart"/>
            <w:r w:rsidRPr="00C309B8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чт</w:t>
            </w:r>
            <w:proofErr w:type="spellEnd"/>
            <w:proofErr w:type="gramEnd"/>
            <w:r w:rsidRPr="00C309B8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3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математика</w:t>
            </w:r>
          </w:p>
        </w:tc>
      </w:tr>
      <w:tr w:rsidR="005F4D8D" w:rsidRPr="005F4D8D" w:rsidTr="00C309B8">
        <w:tc>
          <w:tcPr>
            <w:tcW w:w="652" w:type="pct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D8D" w:rsidRPr="005F4D8D" w:rsidTr="00C309B8">
        <w:tc>
          <w:tcPr>
            <w:tcW w:w="652" w:type="pct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D8D" w:rsidRPr="005F4D8D" w:rsidTr="00C309B8">
        <w:tc>
          <w:tcPr>
            <w:tcW w:w="652" w:type="pct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1 июля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пн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5"/>
              </w:rPr>
              <w:t>Резерв по всем учебным предметам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по всем учебным предметам</w:t>
            </w:r>
          </w:p>
        </w:tc>
      </w:tr>
      <w:tr w:rsidR="005F4D8D" w:rsidRPr="005F4D8D" w:rsidTr="00C309B8">
        <w:tc>
          <w:tcPr>
            <w:tcW w:w="652" w:type="pct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2 июля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вт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по всем учебным предметам</w:t>
            </w:r>
          </w:p>
        </w:tc>
      </w:tr>
      <w:tr w:rsidR="005F4D8D" w:rsidRPr="005F4D8D" w:rsidTr="00C309B8">
        <w:tc>
          <w:tcPr>
            <w:tcW w:w="5000" w:type="pct"/>
            <w:gridSpan w:val="5"/>
            <w:tcBorders>
              <w:right w:val="nil"/>
            </w:tcBorders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309B8">
              <w:rPr>
                <w:rFonts w:ascii="Times New Roman" w:eastAsia="Times New Roman" w:hAnsi="Times New Roman" w:cs="Times New Roman"/>
                <w:b/>
                <w:bCs/>
                <w:color w:val="00B050"/>
                <w:sz w:val="25"/>
              </w:rPr>
              <w:t>Дополнительный период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3 сентября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вт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tcBorders>
              <w:right w:val="nil"/>
            </w:tcBorders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309B8"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</w:rPr>
              <w:t>математика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0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4 сентября (</w:t>
            </w:r>
            <w:proofErr w:type="gramStart"/>
            <w:r w:rsidRPr="00C30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ср</w:t>
            </w:r>
            <w:proofErr w:type="gramEnd"/>
            <w:r w:rsidRPr="00C30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5F4D8D" w:rsidRPr="005F4D8D" w:rsidRDefault="00C309B8" w:rsidP="00C309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0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</w:rPr>
              <w:t xml:space="preserve">                        русский язык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D8D" w:rsidRPr="005F4D8D" w:rsidTr="00C309B8">
        <w:tc>
          <w:tcPr>
            <w:tcW w:w="652" w:type="pct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6 сентября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пт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lastRenderedPageBreak/>
              <w:t>русский язык</w:t>
            </w:r>
          </w:p>
        </w:tc>
      </w:tr>
      <w:tr w:rsidR="005F4D8D" w:rsidRPr="005F4D8D" w:rsidTr="00C309B8">
        <w:tc>
          <w:tcPr>
            <w:tcW w:w="652" w:type="pct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D8D" w:rsidRPr="005F4D8D" w:rsidTr="00C309B8">
        <w:tc>
          <w:tcPr>
            <w:tcW w:w="652" w:type="pct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9 сентября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пн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математика базового уровня</w:t>
            </w:r>
          </w:p>
        </w:tc>
        <w:tc>
          <w:tcPr>
            <w:tcW w:w="2140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10 сентября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вт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Биология,</w:t>
            </w: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 xml:space="preserve"> география</w:t>
            </w:r>
          </w:p>
        </w:tc>
      </w:tr>
      <w:tr w:rsidR="005F4D8D" w:rsidRPr="005F4D8D" w:rsidTr="00C309B8">
        <w:tc>
          <w:tcPr>
            <w:tcW w:w="652" w:type="pct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D8D" w:rsidRPr="005F4D8D" w:rsidTr="00C309B8">
        <w:tc>
          <w:tcPr>
            <w:tcW w:w="652" w:type="pct"/>
            <w:hideMark/>
          </w:tcPr>
          <w:p w:rsidR="005F4D8D" w:rsidRPr="005F4D8D" w:rsidRDefault="005F4D8D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hideMark/>
          </w:tcPr>
          <w:p w:rsidR="005F4D8D" w:rsidRPr="005F4D8D" w:rsidRDefault="005F4D8D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13 сентября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пт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информатика</w:t>
            </w: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, обществознание,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18 сентября (</w:t>
            </w:r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ср</w:t>
            </w:r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русский язык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19 сентября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чт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математика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20 сентября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пт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по всем учебным предметам (кроме русского языка и математики)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23 сентября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пн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математика базового уровня, русский язык</w:t>
            </w:r>
          </w:p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математика, русский язык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по всем учебным предметам (кроме русского языка и математики)</w:t>
            </w:r>
          </w:p>
        </w:tc>
      </w:tr>
      <w:tr w:rsidR="00C309B8" w:rsidRPr="005F4D8D" w:rsidTr="00C309B8">
        <w:tc>
          <w:tcPr>
            <w:tcW w:w="652" w:type="pct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24 сентября (</w:t>
            </w:r>
            <w:proofErr w:type="spellStart"/>
            <w:proofErr w:type="gramStart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вт</w:t>
            </w:r>
            <w:proofErr w:type="spellEnd"/>
            <w:proofErr w:type="gramEnd"/>
            <w:r w:rsidRPr="005F4D8D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)</w:t>
            </w:r>
          </w:p>
        </w:tc>
        <w:tc>
          <w:tcPr>
            <w:tcW w:w="2208" w:type="pct"/>
            <w:gridSpan w:val="2"/>
            <w:hideMark/>
          </w:tcPr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9B8" w:rsidRPr="005F4D8D" w:rsidRDefault="00C309B8" w:rsidP="00C3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pct"/>
            <w:gridSpan w:val="2"/>
            <w:hideMark/>
          </w:tcPr>
          <w:p w:rsidR="005F4D8D" w:rsidRPr="005F4D8D" w:rsidRDefault="00C309B8" w:rsidP="00C3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</w:rPr>
              <w:t>Резерв по всем учебным предметам</w:t>
            </w:r>
          </w:p>
        </w:tc>
      </w:tr>
    </w:tbl>
    <w:p w:rsidR="006D1131" w:rsidRDefault="006D1131" w:rsidP="00C309B8">
      <w:pPr>
        <w:spacing w:after="0" w:line="240" w:lineRule="auto"/>
      </w:pPr>
    </w:p>
    <w:sectPr w:rsidR="006D1131" w:rsidSect="00C309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D8D"/>
    <w:rsid w:val="004E0722"/>
    <w:rsid w:val="005F4D8D"/>
    <w:rsid w:val="006D1131"/>
    <w:rsid w:val="00C3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D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F4D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4D8D"/>
    <w:rPr>
      <w:b/>
      <w:bCs/>
    </w:rPr>
  </w:style>
  <w:style w:type="character" w:styleId="a6">
    <w:name w:val="Emphasis"/>
    <w:basedOn w:val="a0"/>
    <w:uiPriority w:val="20"/>
    <w:qFormat/>
    <w:rsid w:val="005F4D8D"/>
    <w:rPr>
      <w:i/>
      <w:iCs/>
    </w:rPr>
  </w:style>
  <w:style w:type="table" w:styleId="a7">
    <w:name w:val="Table Grid"/>
    <w:basedOn w:val="a1"/>
    <w:uiPriority w:val="59"/>
    <w:rsid w:val="005F4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2024-04-25T07:27:00Z</dcterms:created>
  <dcterms:modified xsi:type="dcterms:W3CDTF">2024-04-25T07:27:00Z</dcterms:modified>
</cp:coreProperties>
</file>